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176"/>
        <w:tblW w:w="10511" w:type="dxa"/>
        <w:tblLayout w:type="fixed"/>
        <w:tblLook w:val="04A0"/>
      </w:tblPr>
      <w:tblGrid>
        <w:gridCol w:w="4184"/>
        <w:gridCol w:w="6327"/>
      </w:tblGrid>
      <w:tr w:rsidR="00077A96" w:rsidRPr="00F47FAD" w:rsidTr="00077A96">
        <w:trPr>
          <w:cnfStyle w:val="100000000000"/>
          <w:trHeight w:val="241"/>
        </w:trPr>
        <w:tc>
          <w:tcPr>
            <w:cnfStyle w:val="001000000000"/>
            <w:tcW w:w="4184" w:type="dxa"/>
          </w:tcPr>
          <w:p w:rsidR="00077A96" w:rsidRPr="00F47FAD" w:rsidRDefault="00AA3983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noProof/>
                <w:color w:val="000000" w:themeColor="text1"/>
                <w:sz w:val="20"/>
                <w:lang w:eastAsia="es-E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5.75pt;margin-top:-39.95pt;width:526.85pt;height:31.95pt;z-index:251658240" fillcolor="white [3201]" strokecolor="#92cddc [1944]" strokeweight="1pt">
                  <v:fill color2="#b6dde8 [1304]" rotate="t" focusposition="1" focussize="" focus="100%" type="gradient"/>
                  <v:shadow on="t" type="perspective" color="#205867 [1608]" opacity=".5" offset="1pt" offset2="-3pt"/>
                  <v:textbox style="mso-next-textbox:#_x0000_s1028">
                    <w:txbxContent>
                      <w:p w:rsidR="00077A96" w:rsidRPr="00BF05E8" w:rsidRDefault="00077A96" w:rsidP="00077A96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077A96" w:rsidRPr="00F47FAD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Tasa de nupcialidad</w:t>
            </w: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17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Es número de actos, ceremonias, o procedimientos por el cual se constituye la relación jurídica de marido y mujer. La legalidad de la unión puede establecerse por medios civiles, religiosos o de otra clase reconocidos por las leyes de cada país, respecto a la población total por 1.000 habitantes.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Tasa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w:rPr>
                    <w:rFonts w:ascii="Cambria Math" w:hAnsi="Cambria Math" w:cs="Calibri"/>
                    <w:sz w:val="20"/>
                    <w:lang w:val="es-CL"/>
                  </w:rPr>
                  <m:t>TN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 xml:space="preserve">1000 </m:t>
                </m:r>
              </m:oMath>
            </m:oMathPara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TN= Tasa de nupcialidad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TM=Total matrimonios registrados</w:t>
            </w:r>
          </w:p>
          <w:p w:rsidR="00077A96" w:rsidRDefault="00077A96" w:rsidP="00077A96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077A96" w:rsidRPr="00441B1A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077A96" w:rsidRPr="00F47FAD" w:rsidTr="00077A96">
        <w:trPr>
          <w:cnfStyle w:val="00000010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Matrimonio.-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el acto, ceremonia, o procedimiento por el cual se constituye la relación jurídica de marido y mujer. La legalidad de la unión puede establecerse por medios civiles, religiosos o de otra clase reconocidos por las leyes de cada país</w:t>
            </w:r>
          </w:p>
        </w:tc>
      </w:tr>
      <w:tr w:rsidR="00077A96" w:rsidRPr="00F47FAD" w:rsidTr="00077A96">
        <w:trPr>
          <w:cnfStyle w:val="000000010000"/>
          <w:trHeight w:val="26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De cada 1.000 habitantes existen 5 matrimonios durante e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l año 2010.</w:t>
            </w:r>
          </w:p>
        </w:tc>
      </w:tr>
      <w:tr w:rsidR="00077A96" w:rsidRPr="00F47FAD" w:rsidTr="00077A96">
        <w:trPr>
          <w:cnfStyle w:val="000000100000"/>
          <w:trHeight w:val="234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Dirección de Estadísticas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</w:t>
            </w:r>
            <w:proofErr w:type="spellEnd"/>
            <w:r w:rsidRPr="00F47FAD">
              <w:rPr>
                <w:rFonts w:ascii="Calibri" w:hAnsi="Calibri" w:cs="Calibri"/>
                <w:color w:val="000000"/>
                <w:sz w:val="20"/>
              </w:rPr>
              <w:t>- DIES</w:t>
            </w:r>
          </w:p>
        </w:tc>
      </w:tr>
      <w:tr w:rsidR="00077A96" w:rsidRPr="00F47FAD" w:rsidTr="00077A96">
        <w:trPr>
          <w:cnfStyle w:val="000000010000"/>
          <w:trHeight w:val="256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27" w:type="dxa"/>
          </w:tcPr>
          <w:p w:rsidR="00077A96" w:rsidRPr="00F47FAD" w:rsidRDefault="00077A96" w:rsidP="001A782A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077A96">
              <w:rPr>
                <w:rFonts w:ascii="Calibri" w:hAnsi="Calibri" w:cs="Calibri"/>
                <w:sz w:val="20"/>
              </w:rPr>
              <w:t>Registros administrativos (Oficinas de Registro Civil, Identificación y Cedulación)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>
              <w:rPr>
                <w:color w:val="000000"/>
                <w:sz w:val="20"/>
              </w:rPr>
              <w:t xml:space="preserve"> - </w:t>
            </w:r>
            <w:r w:rsidRPr="00F47FAD">
              <w:rPr>
                <w:rFonts w:ascii="Calibri" w:hAnsi="Calibri" w:cs="Calibri"/>
                <w:sz w:val="20"/>
              </w:rPr>
              <w:t xml:space="preserve"> </w:t>
            </w:r>
            <w:r w:rsidR="001A782A">
              <w:rPr>
                <w:rFonts w:ascii="Calibri" w:hAnsi="Calibri" w:cs="Calibri"/>
                <w:sz w:val="20"/>
              </w:rPr>
              <w:t xml:space="preserve">   </w:t>
            </w:r>
            <w:r w:rsidRPr="00F47FAD">
              <w:rPr>
                <w:rFonts w:ascii="Calibri" w:hAnsi="Calibri" w:cs="Calibri"/>
                <w:sz w:val="20"/>
              </w:rPr>
              <w:t xml:space="preserve">Anuario de Estadísticas Vitales: 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 w:rsidRPr="00F47FAD">
              <w:rPr>
                <w:rFonts w:ascii="Calibri" w:hAnsi="Calibri" w:cs="Calibri"/>
                <w:sz w:val="20"/>
              </w:rPr>
              <w:t xml:space="preserve">Matrimonios y Divorcios </w:t>
            </w:r>
            <w:r w:rsidR="001A782A">
              <w:rPr>
                <w:rFonts w:ascii="Calibri" w:hAnsi="Calibri" w:cs="Calibri"/>
                <w:sz w:val="20"/>
              </w:rPr>
              <w:t>(</w:t>
            </w:r>
            <w:r w:rsidRPr="00F47FAD">
              <w:rPr>
                <w:rFonts w:ascii="Calibri" w:hAnsi="Calibri" w:cs="Calibri"/>
                <w:sz w:val="20"/>
              </w:rPr>
              <w:t>INEC</w:t>
            </w:r>
            <w:r w:rsidR="001A782A">
              <w:rPr>
                <w:rFonts w:ascii="Calibri" w:hAnsi="Calibri" w:cs="Calibri"/>
                <w:sz w:val="20"/>
              </w:rPr>
              <w:t>)</w:t>
            </w:r>
          </w:p>
        </w:tc>
      </w:tr>
      <w:tr w:rsidR="00077A96" w:rsidRPr="00F47FAD" w:rsidTr="00077A96">
        <w:trPr>
          <w:cnfStyle w:val="000000100000"/>
          <w:trHeight w:val="27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2010</w:t>
            </w:r>
          </w:p>
        </w:tc>
      </w:tr>
      <w:tr w:rsidR="00077A96" w:rsidRPr="00F47FAD" w:rsidTr="00077A96">
        <w:trPr>
          <w:cnfStyle w:val="000000010000"/>
          <w:trHeight w:val="278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491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2001-2010</w:t>
            </w:r>
          </w:p>
        </w:tc>
      </w:tr>
      <w:tr w:rsidR="00077A96" w:rsidRPr="00F47FAD" w:rsidTr="00077A96">
        <w:trPr>
          <w:cnfStyle w:val="000000010000"/>
          <w:trHeight w:val="160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100000"/>
          <w:trHeight w:val="395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</w:t>
            </w:r>
          </w:p>
        </w:tc>
      </w:tr>
      <w:tr w:rsidR="00077A96" w:rsidRPr="00F47FAD" w:rsidTr="00077A96">
        <w:trPr>
          <w:cnfStyle w:val="000000010000"/>
          <w:trHeight w:val="41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077A96" w:rsidRPr="00F47FAD" w:rsidTr="00077A96">
        <w:trPr>
          <w:cnfStyle w:val="000000010000"/>
          <w:trHeight w:val="129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077A96" w:rsidRPr="00F47FAD" w:rsidTr="00077A96">
        <w:trPr>
          <w:cnfStyle w:val="000000100000"/>
          <w:trHeight w:val="23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 w:rsidP="004D29E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A49" w:rsidRDefault="00A40A49" w:rsidP="00077A96">
      <w:r>
        <w:separator/>
      </w:r>
    </w:p>
  </w:endnote>
  <w:endnote w:type="continuationSeparator" w:id="0">
    <w:p w:rsidR="00A40A49" w:rsidRDefault="00A40A49" w:rsidP="0007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A49" w:rsidRDefault="00A40A49" w:rsidP="00077A96">
      <w:r>
        <w:separator/>
      </w:r>
    </w:p>
  </w:footnote>
  <w:footnote w:type="continuationSeparator" w:id="0">
    <w:p w:rsidR="00A40A49" w:rsidRDefault="00A40A49" w:rsidP="00077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D29E4"/>
    <w:rsid w:val="00071166"/>
    <w:rsid w:val="00077A96"/>
    <w:rsid w:val="00111B61"/>
    <w:rsid w:val="001939F1"/>
    <w:rsid w:val="001A782A"/>
    <w:rsid w:val="00441B1A"/>
    <w:rsid w:val="0049651D"/>
    <w:rsid w:val="004D29E4"/>
    <w:rsid w:val="00556F92"/>
    <w:rsid w:val="00617BF5"/>
    <w:rsid w:val="007F02ED"/>
    <w:rsid w:val="009C593F"/>
    <w:rsid w:val="00A40A49"/>
    <w:rsid w:val="00A914BB"/>
    <w:rsid w:val="00AA3983"/>
    <w:rsid w:val="00B61EBB"/>
    <w:rsid w:val="00E053E6"/>
    <w:rsid w:val="00FF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D29E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D29E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D29E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D2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9E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1646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nlcardenas</cp:lastModifiedBy>
  <cp:revision>6</cp:revision>
  <dcterms:created xsi:type="dcterms:W3CDTF">2012-06-21T15:12:00Z</dcterms:created>
  <dcterms:modified xsi:type="dcterms:W3CDTF">2012-06-25T22:39:00Z</dcterms:modified>
</cp:coreProperties>
</file>